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1"/>
        </w:pBdr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赣南医学院202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年联合培养专升本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退役大学生士兵免试综合考查申请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赣南医学院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48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本人姓名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是退役大学生士兵,已报名参加江西省202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年普通高校专升本,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符合专升本免试招生条件并通过资格审核，特向贵校申请参加赣南医学院与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赣南卫生健康职业学院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联合培养专升本免试综合考查，报考专业为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护理学专业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48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本人已认真阅读“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赣南医学院2023年联合培养专升本退役大学生士兵免试招生简章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”，并郑重承诺：在申请和参加免试综合考查中，所陈述的事实和提供的材料真实、有效，如有不实，本人愿承担所带来的一切后果和法律责任。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48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请予批准！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center"/>
        <w:rPr>
          <w:rStyle w:val="6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申请人签名：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2" w:lineRule="atLeast"/>
        <w:ind w:right="0"/>
        <w:jc w:val="right"/>
        <w:rPr>
          <w:rStyle w:val="6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auto"/>
        <w:rPr>
          <w:rFonts w:ascii="仿宋" w:hAnsi="仿宋" w:eastAsia="仿宋"/>
          <w:bCs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1334DF4-8A11-4DC0-B5D4-5328B619D80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76EFCAA-983E-4C8D-9C90-229559CE627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EFD9CA4-7F3E-4902-A756-79B86B1B86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4494FD1-6905-43D9-81DA-E38C406EF7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Tg2NTc2NWFiOTRmNDI1NDM4NDYxOGE2ZjFkODkifQ=="/>
  </w:docVars>
  <w:rsids>
    <w:rsidRoot w:val="03472264"/>
    <w:rsid w:val="03472264"/>
    <w:rsid w:val="088766C0"/>
    <w:rsid w:val="7FE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2023-03-01T07:11:00Z</dcterms:created>
  <dc:creator>山长水阔</dc:creator>
  <cp:lastModifiedBy>山长水阔</cp:lastModifiedBy>
  <dcterms:modified xsi:type="dcterms:W3CDTF">2023-03-01T07:12:06Z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D718425EBB244E6FACC88C0A00AEE09A</vt:lpwstr>
  </property>
</Properties>
</file>